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33" w:rsidRPr="009B5E33" w:rsidRDefault="009B5E33" w:rsidP="009B5E33">
      <w:pPr>
        <w:jc w:val="both"/>
        <w:rPr>
          <w:b/>
          <w:bCs/>
          <w:sz w:val="32"/>
          <w:szCs w:val="32"/>
          <w:u w:val="single"/>
        </w:rPr>
      </w:pPr>
      <w:r w:rsidRPr="009B5E33">
        <w:rPr>
          <w:b/>
          <w:bCs/>
          <w:sz w:val="32"/>
          <w:szCs w:val="32"/>
          <w:u w:val="single"/>
        </w:rPr>
        <w:t xml:space="preserve">CITIZEN CHARTER </w:t>
      </w:r>
    </w:p>
    <w:p w:rsidR="009B5E33" w:rsidRDefault="009B5E33" w:rsidP="009B5E33">
      <w:pPr>
        <w:spacing w:after="0" w:line="360" w:lineRule="auto"/>
        <w:jc w:val="center"/>
        <w:rPr>
          <w:b/>
          <w:bCs/>
          <w:sz w:val="28"/>
        </w:rPr>
      </w:pPr>
      <w:r w:rsidRPr="009B5E33">
        <w:rPr>
          <w:b/>
          <w:bCs/>
          <w:sz w:val="28"/>
        </w:rPr>
        <w:t>CITIZEN’S CHARTERS</w:t>
      </w:r>
    </w:p>
    <w:p w:rsidR="009B5E33" w:rsidRDefault="009B5E33" w:rsidP="009B5E33">
      <w:pPr>
        <w:spacing w:after="0" w:line="360" w:lineRule="auto"/>
        <w:jc w:val="center"/>
        <w:rPr>
          <w:b/>
          <w:bCs/>
          <w:sz w:val="28"/>
          <w:u w:val="single"/>
        </w:rPr>
      </w:pPr>
      <w:r w:rsidRPr="009B5E33">
        <w:rPr>
          <w:b/>
          <w:bCs/>
          <w:sz w:val="28"/>
          <w:u w:val="single"/>
        </w:rPr>
        <w:t>Implementation of Assam Accord Department</w:t>
      </w:r>
    </w:p>
    <w:p w:rsidR="009B5E33" w:rsidRPr="009B5E33" w:rsidRDefault="009B5E33" w:rsidP="009B5E33">
      <w:pPr>
        <w:spacing w:after="0" w:line="360" w:lineRule="auto"/>
        <w:jc w:val="center"/>
        <w:rPr>
          <w:b/>
          <w:bCs/>
          <w:sz w:val="28"/>
          <w:u w:val="single"/>
        </w:rPr>
      </w:pPr>
    </w:p>
    <w:p w:rsidR="009B5E33" w:rsidRPr="009B5E33" w:rsidRDefault="009B5E33" w:rsidP="009B5E33">
      <w:pPr>
        <w:jc w:val="both"/>
        <w:rPr>
          <w:sz w:val="24"/>
          <w:szCs w:val="24"/>
        </w:rPr>
      </w:pPr>
      <w:r w:rsidRPr="009B5E33">
        <w:rPr>
          <w:sz w:val="24"/>
          <w:szCs w:val="24"/>
        </w:rPr>
        <w:t xml:space="preserve"> </w:t>
      </w:r>
      <w:r w:rsidRPr="009B5E33">
        <w:rPr>
          <w:b/>
          <w:bCs/>
          <w:sz w:val="28"/>
          <w:u w:val="single"/>
        </w:rPr>
        <w:t>Introduction:</w:t>
      </w:r>
      <w:r w:rsidRPr="009B5E33">
        <w:rPr>
          <w:sz w:val="24"/>
          <w:szCs w:val="24"/>
        </w:rPr>
        <w:t xml:space="preserve"> The Assam Accord was signed on 15th August, 1985 amongst Union of India, Govt. of Assam, All Assam Student Union, </w:t>
      </w:r>
      <w:proofErr w:type="gramStart"/>
      <w:r w:rsidRPr="009B5E33">
        <w:rPr>
          <w:sz w:val="24"/>
          <w:szCs w:val="24"/>
        </w:rPr>
        <w:t>All</w:t>
      </w:r>
      <w:proofErr w:type="gramEnd"/>
      <w:r w:rsidRPr="009B5E33">
        <w:rPr>
          <w:sz w:val="24"/>
          <w:szCs w:val="24"/>
        </w:rPr>
        <w:t xml:space="preserve"> Assam </w:t>
      </w:r>
      <w:proofErr w:type="spellStart"/>
      <w:r w:rsidRPr="009B5E33">
        <w:rPr>
          <w:sz w:val="24"/>
          <w:szCs w:val="24"/>
        </w:rPr>
        <w:t>Gana</w:t>
      </w:r>
      <w:proofErr w:type="spellEnd"/>
      <w:r w:rsidRPr="009B5E33">
        <w:rPr>
          <w:sz w:val="24"/>
          <w:szCs w:val="24"/>
        </w:rPr>
        <w:t xml:space="preserve"> </w:t>
      </w:r>
      <w:proofErr w:type="spellStart"/>
      <w:r w:rsidRPr="009B5E33">
        <w:rPr>
          <w:sz w:val="24"/>
          <w:szCs w:val="24"/>
        </w:rPr>
        <w:t>Sangram</w:t>
      </w:r>
      <w:proofErr w:type="spellEnd"/>
      <w:r w:rsidRPr="009B5E33">
        <w:rPr>
          <w:sz w:val="24"/>
          <w:szCs w:val="24"/>
        </w:rPr>
        <w:t xml:space="preserve"> Parishad. To implement the various Clauses of Assam Accord a new Department has been established in the name of “Implementation of Assam Accord Department” during the year 1986.</w:t>
      </w:r>
    </w:p>
    <w:p w:rsidR="009B5E33" w:rsidRPr="009B5E33" w:rsidRDefault="009B5E33" w:rsidP="009B5E33">
      <w:pPr>
        <w:jc w:val="both"/>
        <w:rPr>
          <w:sz w:val="24"/>
          <w:szCs w:val="24"/>
        </w:rPr>
      </w:pPr>
      <w:r w:rsidRPr="009B5E33">
        <w:rPr>
          <w:sz w:val="24"/>
          <w:szCs w:val="24"/>
        </w:rPr>
        <w:tab/>
        <w:t xml:space="preserve"> The Implementation of the Assam Accord Department only monitors the works implemented under various clauses of the Assam Accord which is executed by different Department(s)/Organization(s) as entrusted by the Government of India as well as the Govt. of Assam. It also liaises with All Assam Student Union and the different Department(s)/ Organization(s) of the Government of India and Government of Assam involved in the process of implementation of the clauses of Assam Accord. There are no any Directorate and Subordinate offices under the Administrative control of this Department.</w:t>
      </w:r>
      <w:r w:rsidRPr="009B5E33">
        <w:rPr>
          <w:sz w:val="24"/>
          <w:szCs w:val="24"/>
        </w:rPr>
        <w:tab/>
        <w:t>As per clause 15 of the Assam Accord the Ministry of Home Affairs is the nodal Ministry for the implementation of the various clauses of Assam Accord.</w:t>
      </w:r>
    </w:p>
    <w:p w:rsidR="009B5E33" w:rsidRDefault="009B5E33" w:rsidP="009B5E33">
      <w:pPr>
        <w:jc w:val="both"/>
        <w:rPr>
          <w:sz w:val="24"/>
          <w:szCs w:val="24"/>
        </w:rPr>
      </w:pPr>
      <w:r w:rsidRPr="009B5E33">
        <w:rPr>
          <w:sz w:val="24"/>
          <w:szCs w:val="24"/>
        </w:rPr>
        <w:t xml:space="preserve"> </w:t>
      </w:r>
      <w:r w:rsidRPr="009B5E33">
        <w:rPr>
          <w:b/>
          <w:bCs/>
          <w:sz w:val="24"/>
          <w:szCs w:val="24"/>
          <w:u w:val="single"/>
        </w:rPr>
        <w:t>Vision:</w:t>
      </w:r>
      <w:r w:rsidRPr="009B5E33">
        <w:rPr>
          <w:sz w:val="24"/>
          <w:szCs w:val="24"/>
        </w:rPr>
        <w:t xml:space="preserve"> Constitutional, legislative and administrative safeguards of people of Assam and promote the cultural, social, linguistic identity heritage of the Assam. </w:t>
      </w:r>
    </w:p>
    <w:p w:rsidR="009B5E33" w:rsidRDefault="009B5E33" w:rsidP="009B5E33">
      <w:pPr>
        <w:jc w:val="both"/>
        <w:rPr>
          <w:sz w:val="24"/>
          <w:szCs w:val="24"/>
        </w:rPr>
      </w:pPr>
      <w:r w:rsidRPr="009B5E33">
        <w:rPr>
          <w:b/>
          <w:bCs/>
          <w:sz w:val="24"/>
          <w:szCs w:val="24"/>
          <w:u w:val="single"/>
        </w:rPr>
        <w:t>Mission:</w:t>
      </w:r>
      <w:r w:rsidRPr="009B5E33">
        <w:rPr>
          <w:sz w:val="24"/>
          <w:szCs w:val="24"/>
        </w:rPr>
        <w:t xml:space="preserve"> Implementation of Assam Accord in letter and spirit.</w:t>
      </w:r>
    </w:p>
    <w:p w:rsidR="009B5E33" w:rsidRPr="009B5E33" w:rsidRDefault="009B5E33" w:rsidP="009B5E33">
      <w:pPr>
        <w:jc w:val="both"/>
        <w:rPr>
          <w:b/>
          <w:bCs/>
          <w:sz w:val="24"/>
          <w:szCs w:val="24"/>
          <w:u w:val="single"/>
        </w:rPr>
      </w:pPr>
      <w:r w:rsidRPr="009B5E33">
        <w:rPr>
          <w:b/>
          <w:bCs/>
          <w:sz w:val="24"/>
          <w:szCs w:val="24"/>
          <w:u w:val="single"/>
        </w:rPr>
        <w:t xml:space="preserve"> Business transacted by the Department: </w:t>
      </w:r>
    </w:p>
    <w:p w:rsidR="009B5E33" w:rsidRDefault="009B5E33" w:rsidP="009B5E33">
      <w:pPr>
        <w:pStyle w:val="ListParagraph"/>
        <w:numPr>
          <w:ilvl w:val="0"/>
          <w:numId w:val="1"/>
        </w:numPr>
        <w:jc w:val="both"/>
        <w:rPr>
          <w:sz w:val="24"/>
          <w:szCs w:val="24"/>
        </w:rPr>
      </w:pPr>
      <w:r w:rsidRPr="009B5E33">
        <w:rPr>
          <w:sz w:val="24"/>
          <w:szCs w:val="24"/>
        </w:rPr>
        <w:t xml:space="preserve">Arranging review meeting with department concerned periodically to monitor </w:t>
      </w:r>
      <w:proofErr w:type="gramStart"/>
      <w:r w:rsidRPr="009B5E33">
        <w:rPr>
          <w:sz w:val="24"/>
          <w:szCs w:val="24"/>
        </w:rPr>
        <w:t>the  Arranging</w:t>
      </w:r>
      <w:proofErr w:type="gramEnd"/>
      <w:r w:rsidRPr="009B5E33">
        <w:rPr>
          <w:sz w:val="24"/>
          <w:szCs w:val="24"/>
        </w:rPr>
        <w:t xml:space="preserve"> review meeting with department concerned periodically to monitor the proper implementation of Assam Accord within timeframe.  </w:t>
      </w:r>
    </w:p>
    <w:p w:rsidR="009B5E33" w:rsidRDefault="009B5E33" w:rsidP="009B5E33">
      <w:pPr>
        <w:pStyle w:val="ListParagraph"/>
        <w:numPr>
          <w:ilvl w:val="0"/>
          <w:numId w:val="1"/>
        </w:numPr>
        <w:jc w:val="both"/>
        <w:rPr>
          <w:sz w:val="24"/>
          <w:szCs w:val="24"/>
        </w:rPr>
      </w:pPr>
      <w:r w:rsidRPr="009B5E33">
        <w:rPr>
          <w:sz w:val="24"/>
          <w:szCs w:val="24"/>
        </w:rPr>
        <w:t>Co-ordination between the State Government, Government of India and the all Assam</w:t>
      </w:r>
      <w:r w:rsidRPr="009B5E33">
        <w:sym w:font="Symbol" w:char="F0D8"/>
      </w:r>
      <w:r w:rsidRPr="009B5E33">
        <w:rPr>
          <w:sz w:val="24"/>
          <w:szCs w:val="24"/>
        </w:rPr>
        <w:t xml:space="preserve"> Student Union in implementation of the Assam Accord is done through Tripartite Meetings, Bipartite Meetings and through the meetings of the Tripartite Sub-Committee set up by the Government of India.</w:t>
      </w:r>
    </w:p>
    <w:p w:rsidR="009B5E33" w:rsidRDefault="009B5E33" w:rsidP="009B5E33">
      <w:pPr>
        <w:pStyle w:val="ListParagraph"/>
        <w:ind w:left="770"/>
        <w:jc w:val="both"/>
        <w:rPr>
          <w:sz w:val="24"/>
          <w:szCs w:val="24"/>
        </w:rPr>
      </w:pPr>
    </w:p>
    <w:p w:rsidR="009B5E33" w:rsidRDefault="009B5E33" w:rsidP="009B5E33">
      <w:pPr>
        <w:pStyle w:val="ListParagraph"/>
        <w:ind w:left="770"/>
        <w:jc w:val="both"/>
        <w:rPr>
          <w:sz w:val="24"/>
          <w:szCs w:val="24"/>
        </w:rPr>
      </w:pPr>
    </w:p>
    <w:p w:rsidR="009B5E33" w:rsidRDefault="009B5E33" w:rsidP="009B5E33">
      <w:pPr>
        <w:pStyle w:val="ListParagraph"/>
        <w:ind w:left="-90"/>
        <w:jc w:val="both"/>
        <w:rPr>
          <w:sz w:val="24"/>
          <w:szCs w:val="24"/>
        </w:rPr>
      </w:pPr>
      <w:r w:rsidRPr="009B5E33">
        <w:rPr>
          <w:sz w:val="24"/>
          <w:szCs w:val="24"/>
        </w:rPr>
        <w:t xml:space="preserve"> </w:t>
      </w:r>
    </w:p>
    <w:p w:rsidR="009B5E33" w:rsidRPr="009B5E33" w:rsidRDefault="009B5E33" w:rsidP="009B5E33">
      <w:pPr>
        <w:pStyle w:val="ListParagraph"/>
        <w:ind w:left="-90"/>
        <w:jc w:val="both"/>
        <w:rPr>
          <w:sz w:val="28"/>
        </w:rPr>
      </w:pPr>
      <w:r w:rsidRPr="009B5E33">
        <w:rPr>
          <w:b/>
          <w:bCs/>
          <w:sz w:val="28"/>
          <w:u w:val="single"/>
        </w:rPr>
        <w:t>Services:</w:t>
      </w:r>
    </w:p>
    <w:p w:rsidR="009B5E33" w:rsidRDefault="009B5E33" w:rsidP="009B5E33">
      <w:pPr>
        <w:pStyle w:val="ListParagraph"/>
        <w:ind w:left="-90"/>
        <w:jc w:val="both"/>
        <w:rPr>
          <w:sz w:val="24"/>
          <w:szCs w:val="24"/>
        </w:rPr>
      </w:pPr>
      <w:r w:rsidRPr="009B5E33">
        <w:rPr>
          <w:sz w:val="24"/>
          <w:szCs w:val="24"/>
        </w:rPr>
        <w:lastRenderedPageBreak/>
        <w:t xml:space="preserve"> </w:t>
      </w:r>
      <w:r>
        <w:rPr>
          <w:sz w:val="24"/>
          <w:szCs w:val="24"/>
        </w:rPr>
        <w:tab/>
      </w:r>
      <w:r>
        <w:rPr>
          <w:sz w:val="24"/>
          <w:szCs w:val="24"/>
        </w:rPr>
        <w:tab/>
      </w:r>
      <w:r w:rsidRPr="009B5E33">
        <w:rPr>
          <w:sz w:val="24"/>
          <w:szCs w:val="24"/>
        </w:rPr>
        <w:t>Preferential appointment made to the Next of Kin (NOK) of Martyrs family/Injured persons during Assam agitation by the respective appointing authorities of various departments.</w:t>
      </w:r>
    </w:p>
    <w:p w:rsidR="00575CDA" w:rsidRDefault="009B5E33" w:rsidP="009B5E33">
      <w:pPr>
        <w:pStyle w:val="ListParagraph"/>
        <w:ind w:left="-90"/>
        <w:jc w:val="both"/>
        <w:rPr>
          <w:sz w:val="24"/>
          <w:szCs w:val="24"/>
        </w:rPr>
      </w:pPr>
      <w:r w:rsidRPr="009B5E33">
        <w:rPr>
          <w:sz w:val="24"/>
          <w:szCs w:val="24"/>
        </w:rPr>
        <w:t xml:space="preserve"> </w:t>
      </w:r>
    </w:p>
    <w:p w:rsidR="009B5E33" w:rsidRDefault="009B5E33" w:rsidP="009B5E33">
      <w:pPr>
        <w:pStyle w:val="ListParagraph"/>
        <w:ind w:left="-90"/>
        <w:jc w:val="both"/>
        <w:rPr>
          <w:sz w:val="24"/>
          <w:szCs w:val="24"/>
        </w:rPr>
      </w:pPr>
      <w:r w:rsidRPr="009B5E33">
        <w:rPr>
          <w:b/>
          <w:bCs/>
          <w:sz w:val="24"/>
          <w:szCs w:val="24"/>
          <w:u w:val="single"/>
        </w:rPr>
        <w:t>Clients:</w:t>
      </w:r>
    </w:p>
    <w:p w:rsidR="009B5E33" w:rsidRDefault="009B5E33" w:rsidP="009B5E33">
      <w:pPr>
        <w:pStyle w:val="ListParagraph"/>
        <w:ind w:left="-90"/>
        <w:jc w:val="both"/>
        <w:rPr>
          <w:sz w:val="24"/>
          <w:szCs w:val="24"/>
        </w:rPr>
      </w:pPr>
      <w:r>
        <w:rPr>
          <w:sz w:val="24"/>
          <w:szCs w:val="24"/>
        </w:rPr>
        <w:tab/>
      </w:r>
      <w:r>
        <w:rPr>
          <w:sz w:val="24"/>
          <w:szCs w:val="24"/>
        </w:rPr>
        <w:tab/>
      </w:r>
      <w:r w:rsidRPr="009B5E33">
        <w:rPr>
          <w:sz w:val="24"/>
          <w:szCs w:val="24"/>
        </w:rPr>
        <w:t xml:space="preserve"> Assam Accord Department Co-ordinate with various Departments/</w:t>
      </w:r>
      <w:proofErr w:type="spellStart"/>
      <w:r w:rsidRPr="009B5E33">
        <w:rPr>
          <w:sz w:val="24"/>
          <w:szCs w:val="24"/>
        </w:rPr>
        <w:t>Organisations</w:t>
      </w:r>
      <w:proofErr w:type="spellEnd"/>
      <w:r w:rsidRPr="009B5E33">
        <w:rPr>
          <w:sz w:val="24"/>
          <w:szCs w:val="24"/>
        </w:rPr>
        <w:t xml:space="preserve"> namely, Home, Political, Border Areas, Cultural Affairs, Education, Health &amp; FW, PWD, Revenue &amp; DM, Industries &amp; Commerce, Water Resources, NBCC Ltd., NPCC Ltd., CPWD. </w:t>
      </w:r>
    </w:p>
    <w:p w:rsidR="00575CDA" w:rsidRDefault="00575CDA" w:rsidP="009B5E33">
      <w:pPr>
        <w:pStyle w:val="ListParagraph"/>
        <w:ind w:left="-90"/>
        <w:jc w:val="both"/>
        <w:rPr>
          <w:b/>
          <w:bCs/>
          <w:sz w:val="28"/>
          <w:u w:val="single"/>
        </w:rPr>
      </w:pPr>
    </w:p>
    <w:p w:rsidR="00B32E68" w:rsidRDefault="009B5E33" w:rsidP="009B5E33">
      <w:pPr>
        <w:pStyle w:val="ListParagraph"/>
        <w:ind w:left="-90"/>
        <w:jc w:val="both"/>
        <w:rPr>
          <w:sz w:val="24"/>
          <w:szCs w:val="24"/>
        </w:rPr>
      </w:pPr>
      <w:r w:rsidRPr="009B5E33">
        <w:rPr>
          <w:b/>
          <w:bCs/>
          <w:sz w:val="28"/>
          <w:u w:val="single"/>
        </w:rPr>
        <w:t>Grievances redress system</w:t>
      </w:r>
      <w:r>
        <w:rPr>
          <w:sz w:val="24"/>
          <w:szCs w:val="24"/>
        </w:rPr>
        <w:t>:</w:t>
      </w:r>
    </w:p>
    <w:p w:rsidR="004E27B5" w:rsidRDefault="009B5E33" w:rsidP="009B5E33">
      <w:pPr>
        <w:pStyle w:val="ListParagraph"/>
        <w:ind w:left="-90"/>
        <w:jc w:val="both"/>
        <w:rPr>
          <w:sz w:val="24"/>
          <w:szCs w:val="24"/>
        </w:rPr>
      </w:pPr>
      <w:r w:rsidRPr="009B5E33">
        <w:rPr>
          <w:sz w:val="24"/>
          <w:szCs w:val="24"/>
        </w:rPr>
        <w:t xml:space="preserve"> </w:t>
      </w:r>
      <w:r w:rsidR="00B32E68">
        <w:rPr>
          <w:sz w:val="24"/>
          <w:szCs w:val="24"/>
        </w:rPr>
        <w:tab/>
      </w:r>
      <w:r w:rsidR="00B32E68">
        <w:rPr>
          <w:sz w:val="24"/>
          <w:szCs w:val="24"/>
        </w:rPr>
        <w:tab/>
      </w:r>
      <w:r w:rsidRPr="009B5E33">
        <w:rPr>
          <w:sz w:val="24"/>
          <w:szCs w:val="24"/>
        </w:rPr>
        <w:t xml:space="preserve">Grievances may be lodged online at </w:t>
      </w:r>
      <w:r w:rsidR="00B32E68" w:rsidRPr="00677BB0">
        <w:rPr>
          <w:sz w:val="24"/>
          <w:szCs w:val="24"/>
        </w:rPr>
        <w:t xml:space="preserve">CPGRAM </w:t>
      </w:r>
      <w:proofErr w:type="gramStart"/>
      <w:r w:rsidR="00B32E68" w:rsidRPr="00677BB0">
        <w:rPr>
          <w:sz w:val="24"/>
          <w:szCs w:val="24"/>
        </w:rPr>
        <w:t>Portal</w:t>
      </w:r>
      <w:r w:rsidRPr="00A800E9">
        <w:rPr>
          <w:sz w:val="24"/>
          <w:szCs w:val="24"/>
          <w:u w:val="single"/>
        </w:rPr>
        <w:t>,</w:t>
      </w:r>
      <w:proofErr w:type="gramEnd"/>
      <w:r w:rsidRPr="009B5E33">
        <w:rPr>
          <w:sz w:val="24"/>
          <w:szCs w:val="24"/>
        </w:rPr>
        <w:t xml:space="preserve"> Grievances may also be submitted on Plain Paper to </w:t>
      </w:r>
      <w:proofErr w:type="spellStart"/>
      <w:r w:rsidRPr="00677BB0">
        <w:rPr>
          <w:sz w:val="24"/>
          <w:szCs w:val="24"/>
        </w:rPr>
        <w:t>Shri</w:t>
      </w:r>
      <w:proofErr w:type="spellEnd"/>
      <w:r w:rsidRPr="00677BB0">
        <w:rPr>
          <w:sz w:val="24"/>
          <w:szCs w:val="24"/>
        </w:rPr>
        <w:t xml:space="preserve"> </w:t>
      </w:r>
      <w:proofErr w:type="spellStart"/>
      <w:r w:rsidR="00F33AE0" w:rsidRPr="00677BB0">
        <w:rPr>
          <w:sz w:val="24"/>
          <w:szCs w:val="24"/>
        </w:rPr>
        <w:t>Bichitra</w:t>
      </w:r>
      <w:proofErr w:type="spellEnd"/>
      <w:r w:rsidR="00F33AE0" w:rsidRPr="00677BB0">
        <w:rPr>
          <w:sz w:val="24"/>
          <w:szCs w:val="24"/>
        </w:rPr>
        <w:t xml:space="preserve"> Prasad </w:t>
      </w:r>
      <w:proofErr w:type="spellStart"/>
      <w:r w:rsidR="00F33AE0" w:rsidRPr="00677BB0">
        <w:rPr>
          <w:sz w:val="24"/>
          <w:szCs w:val="24"/>
        </w:rPr>
        <w:t>Deuri</w:t>
      </w:r>
      <w:proofErr w:type="spellEnd"/>
      <w:r w:rsidRPr="00677BB0">
        <w:rPr>
          <w:sz w:val="24"/>
          <w:szCs w:val="24"/>
        </w:rPr>
        <w:t xml:space="preserve">, </w:t>
      </w:r>
      <w:r w:rsidR="00F33AE0" w:rsidRPr="00677BB0">
        <w:rPr>
          <w:sz w:val="24"/>
          <w:szCs w:val="24"/>
        </w:rPr>
        <w:t>Under</w:t>
      </w:r>
      <w:r w:rsidRPr="00677BB0">
        <w:rPr>
          <w:sz w:val="24"/>
          <w:szCs w:val="24"/>
        </w:rPr>
        <w:t xml:space="preserve"> Secretary</w:t>
      </w:r>
      <w:r w:rsidRPr="009B5E33">
        <w:rPr>
          <w:sz w:val="24"/>
          <w:szCs w:val="24"/>
        </w:rPr>
        <w:t xml:space="preserve">, C.M. Block, 3 rd Floor, </w:t>
      </w:r>
      <w:proofErr w:type="spellStart"/>
      <w:r w:rsidR="00F33AE0">
        <w:rPr>
          <w:sz w:val="24"/>
          <w:szCs w:val="24"/>
        </w:rPr>
        <w:t>Janata</w:t>
      </w:r>
      <w:proofErr w:type="spellEnd"/>
      <w:r w:rsidR="00F33AE0">
        <w:rPr>
          <w:sz w:val="24"/>
          <w:szCs w:val="24"/>
        </w:rPr>
        <w:t xml:space="preserve"> </w:t>
      </w:r>
      <w:proofErr w:type="spellStart"/>
      <w:r w:rsidR="00F33AE0">
        <w:rPr>
          <w:sz w:val="24"/>
          <w:szCs w:val="24"/>
        </w:rPr>
        <w:t>Bhawan</w:t>
      </w:r>
      <w:proofErr w:type="spellEnd"/>
      <w:r w:rsidRPr="009B5E33">
        <w:rPr>
          <w:sz w:val="24"/>
          <w:szCs w:val="24"/>
        </w:rPr>
        <w:t xml:space="preserve">, Dispur, </w:t>
      </w:r>
      <w:r w:rsidR="00F33AE0">
        <w:rPr>
          <w:sz w:val="24"/>
          <w:szCs w:val="24"/>
        </w:rPr>
        <w:t>Guwahti-6 (Mobile No. 7002097624</w:t>
      </w:r>
      <w:r w:rsidRPr="009B5E33">
        <w:rPr>
          <w:sz w:val="24"/>
          <w:szCs w:val="24"/>
        </w:rPr>
        <w:t xml:space="preserve">). If not satisfied, they can submit it to </w:t>
      </w:r>
      <w:proofErr w:type="spellStart"/>
      <w:r w:rsidR="00575CDA" w:rsidRPr="00677BB0">
        <w:rPr>
          <w:sz w:val="24"/>
          <w:szCs w:val="24"/>
        </w:rPr>
        <w:t>Shri</w:t>
      </w:r>
      <w:proofErr w:type="spellEnd"/>
      <w:r w:rsidR="00575CDA" w:rsidRPr="00677BB0">
        <w:rPr>
          <w:sz w:val="24"/>
          <w:szCs w:val="24"/>
        </w:rPr>
        <w:t xml:space="preserve"> </w:t>
      </w:r>
      <w:proofErr w:type="spellStart"/>
      <w:r w:rsidR="00575CDA" w:rsidRPr="00677BB0">
        <w:rPr>
          <w:sz w:val="24"/>
          <w:szCs w:val="24"/>
        </w:rPr>
        <w:t>Debajyoti</w:t>
      </w:r>
      <w:proofErr w:type="spellEnd"/>
      <w:r w:rsidR="00575CDA" w:rsidRPr="00677BB0">
        <w:rPr>
          <w:sz w:val="24"/>
          <w:szCs w:val="24"/>
        </w:rPr>
        <w:t xml:space="preserve"> </w:t>
      </w:r>
      <w:proofErr w:type="spellStart"/>
      <w:r w:rsidR="00575CDA" w:rsidRPr="00677BB0">
        <w:rPr>
          <w:sz w:val="24"/>
          <w:szCs w:val="24"/>
        </w:rPr>
        <w:t>Dutta</w:t>
      </w:r>
      <w:proofErr w:type="spellEnd"/>
      <w:r w:rsidRPr="00677BB0">
        <w:rPr>
          <w:sz w:val="24"/>
          <w:szCs w:val="24"/>
        </w:rPr>
        <w:t xml:space="preserve">, IAS, Secretary, </w:t>
      </w:r>
      <w:r w:rsidR="00575CDA" w:rsidRPr="00677BB0">
        <w:rPr>
          <w:sz w:val="24"/>
          <w:szCs w:val="24"/>
        </w:rPr>
        <w:t>“A”</w:t>
      </w:r>
      <w:r w:rsidRPr="00677BB0">
        <w:rPr>
          <w:sz w:val="24"/>
          <w:szCs w:val="24"/>
        </w:rPr>
        <w:t xml:space="preserve"> Block, </w:t>
      </w:r>
      <w:r w:rsidR="00575CDA" w:rsidRPr="00677BB0">
        <w:rPr>
          <w:sz w:val="24"/>
          <w:szCs w:val="24"/>
        </w:rPr>
        <w:t xml:space="preserve">Fourth </w:t>
      </w:r>
      <w:r w:rsidRPr="00677BB0">
        <w:rPr>
          <w:sz w:val="24"/>
          <w:szCs w:val="24"/>
        </w:rPr>
        <w:t xml:space="preserve">Floor, </w:t>
      </w:r>
      <w:r w:rsidRPr="009B5E33">
        <w:rPr>
          <w:sz w:val="24"/>
          <w:szCs w:val="24"/>
        </w:rPr>
        <w:t xml:space="preserve">Assam Secretariat, Dispur, </w:t>
      </w:r>
      <w:proofErr w:type="gramStart"/>
      <w:r w:rsidRPr="009B5E33">
        <w:rPr>
          <w:sz w:val="24"/>
          <w:szCs w:val="24"/>
        </w:rPr>
        <w:t>Guwahti</w:t>
      </w:r>
      <w:proofErr w:type="gramEnd"/>
      <w:r w:rsidRPr="009B5E33">
        <w:rPr>
          <w:sz w:val="24"/>
          <w:szCs w:val="24"/>
        </w:rPr>
        <w:t xml:space="preserve">-6. </w:t>
      </w:r>
    </w:p>
    <w:p w:rsidR="00575CDA" w:rsidRDefault="00575CDA" w:rsidP="009B5E33">
      <w:pPr>
        <w:pStyle w:val="ListParagraph"/>
        <w:ind w:left="-90"/>
        <w:jc w:val="both"/>
        <w:rPr>
          <w:b/>
          <w:bCs/>
          <w:sz w:val="28"/>
          <w:u w:val="single"/>
        </w:rPr>
      </w:pPr>
    </w:p>
    <w:p w:rsidR="004E27B5" w:rsidRDefault="009B5E33" w:rsidP="009B5E33">
      <w:pPr>
        <w:pStyle w:val="ListParagraph"/>
        <w:ind w:left="-90"/>
        <w:jc w:val="both"/>
        <w:rPr>
          <w:sz w:val="24"/>
          <w:szCs w:val="24"/>
        </w:rPr>
      </w:pPr>
      <w:r w:rsidRPr="004E27B5">
        <w:rPr>
          <w:b/>
          <w:bCs/>
          <w:sz w:val="28"/>
          <w:u w:val="single"/>
        </w:rPr>
        <w:t>Expectations from the clients:</w:t>
      </w:r>
      <w:r w:rsidRPr="009B5E33">
        <w:rPr>
          <w:sz w:val="24"/>
          <w:szCs w:val="24"/>
        </w:rPr>
        <w:t xml:space="preserve"> </w:t>
      </w:r>
    </w:p>
    <w:p w:rsidR="006877A6" w:rsidRDefault="004E27B5" w:rsidP="009B5E33">
      <w:pPr>
        <w:pStyle w:val="ListParagraph"/>
        <w:ind w:left="-90"/>
        <w:jc w:val="both"/>
        <w:rPr>
          <w:sz w:val="24"/>
          <w:szCs w:val="24"/>
        </w:rPr>
      </w:pPr>
      <w:r>
        <w:rPr>
          <w:sz w:val="24"/>
          <w:szCs w:val="24"/>
        </w:rPr>
        <w:tab/>
      </w:r>
      <w:r>
        <w:rPr>
          <w:sz w:val="24"/>
          <w:szCs w:val="24"/>
        </w:rPr>
        <w:tab/>
      </w:r>
      <w:r w:rsidR="009B5E33" w:rsidRPr="009B5E33">
        <w:rPr>
          <w:sz w:val="24"/>
          <w:szCs w:val="24"/>
        </w:rPr>
        <w:t xml:space="preserve">Support and cooperation from the clients will always be expected for </w:t>
      </w:r>
      <w:proofErr w:type="gramStart"/>
      <w:r w:rsidR="009B5E33" w:rsidRPr="009B5E33">
        <w:rPr>
          <w:sz w:val="24"/>
          <w:szCs w:val="24"/>
        </w:rPr>
        <w:t>expeditions</w:t>
      </w:r>
      <w:proofErr w:type="gramEnd"/>
      <w:r w:rsidR="009B5E33" w:rsidRPr="009B5E33">
        <w:rPr>
          <w:sz w:val="24"/>
          <w:szCs w:val="24"/>
        </w:rPr>
        <w:t xml:space="preserve"> implementation of Assam Accord.</w:t>
      </w:r>
    </w:p>
    <w:p w:rsidR="006877A6" w:rsidRDefault="006877A6" w:rsidP="009B5E33">
      <w:pPr>
        <w:pStyle w:val="ListParagraph"/>
        <w:ind w:left="-90"/>
        <w:jc w:val="both"/>
        <w:rPr>
          <w:sz w:val="24"/>
          <w:szCs w:val="24"/>
        </w:rPr>
      </w:pPr>
    </w:p>
    <w:p w:rsidR="006877A6" w:rsidRDefault="009B5E33" w:rsidP="009B5E33">
      <w:pPr>
        <w:pStyle w:val="ListParagraph"/>
        <w:ind w:left="-90"/>
        <w:jc w:val="both"/>
        <w:rPr>
          <w:sz w:val="24"/>
          <w:szCs w:val="24"/>
        </w:rPr>
      </w:pPr>
      <w:r w:rsidRPr="006877A6">
        <w:rPr>
          <w:b/>
          <w:bCs/>
          <w:sz w:val="28"/>
          <w:u w:val="single"/>
        </w:rPr>
        <w:t>Review:</w:t>
      </w:r>
      <w:r w:rsidRPr="009B5E33">
        <w:rPr>
          <w:sz w:val="24"/>
          <w:szCs w:val="24"/>
        </w:rPr>
        <w:t xml:space="preserve"> </w:t>
      </w:r>
    </w:p>
    <w:p w:rsidR="006877A6" w:rsidRDefault="006877A6" w:rsidP="009B5E33">
      <w:pPr>
        <w:pStyle w:val="ListParagraph"/>
        <w:ind w:left="-90"/>
        <w:jc w:val="both"/>
        <w:rPr>
          <w:sz w:val="24"/>
          <w:szCs w:val="24"/>
        </w:rPr>
      </w:pPr>
      <w:r>
        <w:rPr>
          <w:sz w:val="24"/>
          <w:szCs w:val="24"/>
        </w:rPr>
        <w:tab/>
      </w:r>
      <w:r>
        <w:rPr>
          <w:sz w:val="24"/>
          <w:szCs w:val="24"/>
        </w:rPr>
        <w:tab/>
      </w:r>
      <w:r w:rsidR="009B5E33" w:rsidRPr="009B5E33">
        <w:rPr>
          <w:sz w:val="24"/>
          <w:szCs w:val="24"/>
        </w:rPr>
        <w:t xml:space="preserve">This Citizen’s Charters will be reviewed annually. Any suggestion in this regard may be submitted to </w:t>
      </w:r>
      <w:proofErr w:type="spellStart"/>
      <w:r w:rsidRPr="00677BB0">
        <w:rPr>
          <w:sz w:val="24"/>
          <w:szCs w:val="24"/>
        </w:rPr>
        <w:t>Shri</w:t>
      </w:r>
      <w:proofErr w:type="spellEnd"/>
      <w:r w:rsidRPr="00677BB0">
        <w:rPr>
          <w:sz w:val="24"/>
          <w:szCs w:val="24"/>
        </w:rPr>
        <w:t xml:space="preserve"> </w:t>
      </w:r>
      <w:proofErr w:type="spellStart"/>
      <w:r w:rsidRPr="00677BB0">
        <w:rPr>
          <w:sz w:val="24"/>
          <w:szCs w:val="24"/>
        </w:rPr>
        <w:t>Debajyoti</w:t>
      </w:r>
      <w:proofErr w:type="spellEnd"/>
      <w:r w:rsidRPr="00677BB0">
        <w:rPr>
          <w:sz w:val="24"/>
          <w:szCs w:val="24"/>
        </w:rPr>
        <w:t xml:space="preserve"> </w:t>
      </w:r>
      <w:proofErr w:type="spellStart"/>
      <w:r w:rsidRPr="00677BB0">
        <w:rPr>
          <w:sz w:val="24"/>
          <w:szCs w:val="24"/>
        </w:rPr>
        <w:t>Dutta</w:t>
      </w:r>
      <w:proofErr w:type="spellEnd"/>
      <w:r w:rsidRPr="00677BB0">
        <w:rPr>
          <w:sz w:val="24"/>
          <w:szCs w:val="24"/>
        </w:rPr>
        <w:t>, IAS, Secretary,</w:t>
      </w:r>
      <w:r w:rsidR="009B5E33" w:rsidRPr="00677BB0">
        <w:rPr>
          <w:sz w:val="24"/>
          <w:szCs w:val="24"/>
        </w:rPr>
        <w:t xml:space="preserve"> </w:t>
      </w:r>
      <w:r w:rsidRPr="00677BB0">
        <w:rPr>
          <w:sz w:val="24"/>
          <w:szCs w:val="24"/>
        </w:rPr>
        <w:t>“A” Block, Fourth Floor</w:t>
      </w:r>
      <w:r w:rsidR="009B5E33" w:rsidRPr="00677BB0">
        <w:rPr>
          <w:sz w:val="24"/>
          <w:szCs w:val="24"/>
        </w:rPr>
        <w:t>,</w:t>
      </w:r>
      <w:r w:rsidR="009B5E33" w:rsidRPr="009B5E33">
        <w:rPr>
          <w:sz w:val="24"/>
          <w:szCs w:val="24"/>
        </w:rPr>
        <w:t xml:space="preserve"> Assam Secretariat, Dispur, </w:t>
      </w:r>
      <w:proofErr w:type="gramStart"/>
      <w:r w:rsidR="009B5E33" w:rsidRPr="009B5E33">
        <w:rPr>
          <w:sz w:val="24"/>
          <w:szCs w:val="24"/>
        </w:rPr>
        <w:t>Guwahti</w:t>
      </w:r>
      <w:proofErr w:type="gramEnd"/>
      <w:r w:rsidR="009B5E33" w:rsidRPr="009B5E33">
        <w:rPr>
          <w:sz w:val="24"/>
          <w:szCs w:val="24"/>
        </w:rPr>
        <w:t>-6.</w:t>
      </w:r>
    </w:p>
    <w:p w:rsidR="00AC374E" w:rsidRDefault="00AC374E" w:rsidP="009B5E33">
      <w:pPr>
        <w:pStyle w:val="ListParagraph"/>
        <w:ind w:left="-90"/>
        <w:jc w:val="both"/>
        <w:rPr>
          <w:sz w:val="24"/>
          <w:szCs w:val="24"/>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FD618A" w:rsidRDefault="00FD618A" w:rsidP="00612B5E">
      <w:pPr>
        <w:pStyle w:val="ListParagraph"/>
        <w:ind w:left="-90"/>
        <w:jc w:val="center"/>
        <w:rPr>
          <w:rFonts w:ascii="Times New Roman" w:hAnsi="Times New Roman" w:cs="Times New Roman"/>
          <w:b/>
          <w:bCs/>
          <w:sz w:val="28"/>
          <w:u w:val="single"/>
        </w:rPr>
      </w:pPr>
    </w:p>
    <w:p w:rsidR="00612B5E" w:rsidRPr="00612B5E" w:rsidRDefault="009B5E33" w:rsidP="00612B5E">
      <w:pPr>
        <w:pStyle w:val="ListParagraph"/>
        <w:ind w:left="-90"/>
        <w:jc w:val="center"/>
        <w:rPr>
          <w:rFonts w:ascii="Times New Roman" w:hAnsi="Times New Roman" w:cs="Times New Roman"/>
          <w:b/>
          <w:bCs/>
          <w:sz w:val="28"/>
          <w:u w:val="single"/>
        </w:rPr>
      </w:pPr>
      <w:r w:rsidRPr="00612B5E">
        <w:rPr>
          <w:rFonts w:ascii="Times New Roman" w:hAnsi="Times New Roman" w:cs="Times New Roman"/>
          <w:b/>
          <w:bCs/>
          <w:sz w:val="28"/>
          <w:u w:val="single"/>
        </w:rPr>
        <w:t>Services Provided by Implementation of Assam Accord Department</w:t>
      </w:r>
    </w:p>
    <w:p w:rsidR="00612B5E" w:rsidRDefault="00612B5E" w:rsidP="009B5E33">
      <w:pPr>
        <w:pStyle w:val="ListParagraph"/>
        <w:ind w:left="-90"/>
        <w:jc w:val="both"/>
        <w:rPr>
          <w:sz w:val="24"/>
          <w:szCs w:val="24"/>
        </w:rPr>
      </w:pPr>
    </w:p>
    <w:p w:rsidR="00F9137D" w:rsidRDefault="009B5E33" w:rsidP="009B5E33">
      <w:pPr>
        <w:pStyle w:val="ListParagraph"/>
        <w:ind w:left="-90"/>
        <w:jc w:val="both"/>
        <w:rPr>
          <w:sz w:val="24"/>
          <w:szCs w:val="24"/>
        </w:rPr>
      </w:pPr>
      <w:proofErr w:type="gramStart"/>
      <w:r w:rsidRPr="009B5E33">
        <w:rPr>
          <w:sz w:val="24"/>
          <w:szCs w:val="24"/>
        </w:rPr>
        <w:t xml:space="preserve">As &amp; when required NA </w:t>
      </w:r>
      <w:proofErr w:type="spellStart"/>
      <w:r w:rsidRPr="009B5E33">
        <w:rPr>
          <w:sz w:val="24"/>
          <w:szCs w:val="24"/>
        </w:rPr>
        <w:t>NA</w:t>
      </w:r>
      <w:proofErr w:type="spellEnd"/>
      <w:r w:rsidRPr="009B5E33">
        <w:rPr>
          <w:sz w:val="24"/>
          <w:szCs w:val="24"/>
        </w:rPr>
        <w:t xml:space="preserve"> Joint Secretary, IAA </w:t>
      </w:r>
      <w:proofErr w:type="spellStart"/>
      <w:r w:rsidRPr="009B5E33">
        <w:rPr>
          <w:sz w:val="24"/>
          <w:szCs w:val="24"/>
        </w:rPr>
        <w:t>Deptt</w:t>
      </w:r>
      <w:proofErr w:type="spellEnd"/>
      <w:r w:rsidRPr="009B5E33">
        <w:rPr>
          <w:sz w:val="24"/>
          <w:szCs w:val="24"/>
        </w:rPr>
        <w:t>.</w:t>
      </w:r>
      <w:proofErr w:type="gramEnd"/>
    </w:p>
    <w:tbl>
      <w:tblPr>
        <w:tblStyle w:val="TableGrid"/>
        <w:tblW w:w="0" w:type="auto"/>
        <w:tblInd w:w="-90" w:type="dxa"/>
        <w:tblLook w:val="04A0"/>
      </w:tblPr>
      <w:tblGrid>
        <w:gridCol w:w="666"/>
        <w:gridCol w:w="2159"/>
        <w:gridCol w:w="1439"/>
        <w:gridCol w:w="1568"/>
        <w:gridCol w:w="1266"/>
        <w:gridCol w:w="1467"/>
        <w:gridCol w:w="1101"/>
      </w:tblGrid>
      <w:tr w:rsidR="00FD618A" w:rsidTr="00FD618A">
        <w:tc>
          <w:tcPr>
            <w:tcW w:w="666" w:type="dxa"/>
          </w:tcPr>
          <w:p w:rsidR="00FD618A" w:rsidRDefault="00FD618A" w:rsidP="009B5E33">
            <w:pPr>
              <w:pStyle w:val="ListParagraph"/>
              <w:ind w:left="0"/>
              <w:jc w:val="both"/>
              <w:rPr>
                <w:sz w:val="24"/>
                <w:szCs w:val="24"/>
              </w:rPr>
            </w:pPr>
            <w:r w:rsidRPr="009B5E33">
              <w:rPr>
                <w:sz w:val="24"/>
                <w:szCs w:val="24"/>
              </w:rPr>
              <w:t>Sl. No.</w:t>
            </w:r>
          </w:p>
        </w:tc>
        <w:tc>
          <w:tcPr>
            <w:tcW w:w="2159" w:type="dxa"/>
          </w:tcPr>
          <w:p w:rsidR="00FD618A" w:rsidRDefault="00FD618A" w:rsidP="009B5E33">
            <w:pPr>
              <w:pStyle w:val="ListParagraph"/>
              <w:ind w:left="0"/>
              <w:jc w:val="both"/>
              <w:rPr>
                <w:sz w:val="24"/>
                <w:szCs w:val="24"/>
              </w:rPr>
            </w:pPr>
            <w:r w:rsidRPr="009B5E33">
              <w:rPr>
                <w:sz w:val="24"/>
                <w:szCs w:val="24"/>
              </w:rPr>
              <w:t>Services</w:t>
            </w:r>
          </w:p>
        </w:tc>
        <w:tc>
          <w:tcPr>
            <w:tcW w:w="1439" w:type="dxa"/>
          </w:tcPr>
          <w:p w:rsidR="00FD618A" w:rsidRDefault="00FD618A" w:rsidP="009B5E33">
            <w:pPr>
              <w:pStyle w:val="ListParagraph"/>
              <w:ind w:left="0"/>
              <w:jc w:val="both"/>
              <w:rPr>
                <w:sz w:val="24"/>
                <w:szCs w:val="24"/>
              </w:rPr>
            </w:pPr>
            <w:r w:rsidRPr="009B5E33">
              <w:rPr>
                <w:sz w:val="24"/>
                <w:szCs w:val="24"/>
              </w:rPr>
              <w:t>Condition</w:t>
            </w:r>
          </w:p>
        </w:tc>
        <w:tc>
          <w:tcPr>
            <w:tcW w:w="1568" w:type="dxa"/>
          </w:tcPr>
          <w:p w:rsidR="00FD618A" w:rsidRDefault="00FD618A" w:rsidP="009B5E33">
            <w:pPr>
              <w:pStyle w:val="ListParagraph"/>
              <w:ind w:left="0"/>
              <w:jc w:val="both"/>
              <w:rPr>
                <w:sz w:val="24"/>
                <w:szCs w:val="24"/>
              </w:rPr>
            </w:pPr>
            <w:r w:rsidRPr="009B5E33">
              <w:rPr>
                <w:sz w:val="24"/>
                <w:szCs w:val="24"/>
              </w:rPr>
              <w:t>Timeline/Plan</w:t>
            </w:r>
          </w:p>
        </w:tc>
        <w:tc>
          <w:tcPr>
            <w:tcW w:w="1266" w:type="dxa"/>
          </w:tcPr>
          <w:p w:rsidR="00FD618A" w:rsidRDefault="00FD618A" w:rsidP="009B5E33">
            <w:pPr>
              <w:pStyle w:val="ListParagraph"/>
              <w:ind w:left="0"/>
              <w:jc w:val="both"/>
              <w:rPr>
                <w:sz w:val="24"/>
                <w:szCs w:val="24"/>
              </w:rPr>
            </w:pPr>
            <w:r w:rsidRPr="009B5E33">
              <w:rPr>
                <w:sz w:val="24"/>
                <w:szCs w:val="24"/>
              </w:rPr>
              <w:t>Fee.</w:t>
            </w:r>
          </w:p>
        </w:tc>
        <w:tc>
          <w:tcPr>
            <w:tcW w:w="1467" w:type="dxa"/>
          </w:tcPr>
          <w:p w:rsidR="00FD618A" w:rsidRDefault="00FD618A" w:rsidP="009B5E33">
            <w:pPr>
              <w:pStyle w:val="ListParagraph"/>
              <w:ind w:left="0"/>
              <w:jc w:val="both"/>
              <w:rPr>
                <w:sz w:val="24"/>
                <w:szCs w:val="24"/>
              </w:rPr>
            </w:pPr>
            <w:r w:rsidRPr="009B5E33">
              <w:rPr>
                <w:sz w:val="24"/>
                <w:szCs w:val="24"/>
              </w:rPr>
              <w:t>Officer</w:t>
            </w:r>
          </w:p>
        </w:tc>
        <w:tc>
          <w:tcPr>
            <w:tcW w:w="1101" w:type="dxa"/>
          </w:tcPr>
          <w:p w:rsidR="00FD618A" w:rsidRDefault="00FD618A" w:rsidP="009B5E33">
            <w:pPr>
              <w:pStyle w:val="ListParagraph"/>
              <w:ind w:left="0"/>
              <w:jc w:val="both"/>
              <w:rPr>
                <w:sz w:val="24"/>
                <w:szCs w:val="24"/>
              </w:rPr>
            </w:pPr>
            <w:r w:rsidRPr="009B5E33">
              <w:rPr>
                <w:sz w:val="24"/>
                <w:szCs w:val="24"/>
              </w:rPr>
              <w:t>Remarks</w:t>
            </w:r>
          </w:p>
        </w:tc>
      </w:tr>
      <w:tr w:rsidR="00FD618A" w:rsidTr="00FD618A">
        <w:tc>
          <w:tcPr>
            <w:tcW w:w="666" w:type="dxa"/>
          </w:tcPr>
          <w:p w:rsidR="00FD618A" w:rsidRDefault="00FD618A" w:rsidP="009B5E33">
            <w:pPr>
              <w:pStyle w:val="ListParagraph"/>
              <w:ind w:left="0"/>
              <w:jc w:val="both"/>
              <w:rPr>
                <w:sz w:val="24"/>
                <w:szCs w:val="24"/>
              </w:rPr>
            </w:pPr>
            <w:r>
              <w:rPr>
                <w:sz w:val="24"/>
                <w:szCs w:val="24"/>
              </w:rPr>
              <w:t>1</w:t>
            </w:r>
          </w:p>
        </w:tc>
        <w:tc>
          <w:tcPr>
            <w:tcW w:w="2159" w:type="dxa"/>
          </w:tcPr>
          <w:p w:rsidR="00FD618A" w:rsidRDefault="00FD618A" w:rsidP="009B5E33">
            <w:pPr>
              <w:pStyle w:val="ListParagraph"/>
              <w:ind w:left="0"/>
              <w:jc w:val="both"/>
              <w:rPr>
                <w:sz w:val="24"/>
                <w:szCs w:val="24"/>
              </w:rPr>
            </w:pPr>
            <w:r>
              <w:rPr>
                <w:sz w:val="24"/>
                <w:szCs w:val="24"/>
              </w:rPr>
              <w:t>2</w:t>
            </w:r>
          </w:p>
        </w:tc>
        <w:tc>
          <w:tcPr>
            <w:tcW w:w="1439" w:type="dxa"/>
          </w:tcPr>
          <w:p w:rsidR="00FD618A" w:rsidRDefault="00FD618A" w:rsidP="009B5E33">
            <w:pPr>
              <w:pStyle w:val="ListParagraph"/>
              <w:ind w:left="0"/>
              <w:jc w:val="both"/>
              <w:rPr>
                <w:sz w:val="24"/>
                <w:szCs w:val="24"/>
              </w:rPr>
            </w:pPr>
            <w:r>
              <w:rPr>
                <w:sz w:val="24"/>
                <w:szCs w:val="24"/>
              </w:rPr>
              <w:t>3</w:t>
            </w:r>
          </w:p>
        </w:tc>
        <w:tc>
          <w:tcPr>
            <w:tcW w:w="1568" w:type="dxa"/>
          </w:tcPr>
          <w:p w:rsidR="00FD618A" w:rsidRDefault="00FD618A" w:rsidP="009B5E33">
            <w:pPr>
              <w:pStyle w:val="ListParagraph"/>
              <w:ind w:left="0"/>
              <w:jc w:val="both"/>
              <w:rPr>
                <w:sz w:val="24"/>
                <w:szCs w:val="24"/>
              </w:rPr>
            </w:pPr>
            <w:r>
              <w:rPr>
                <w:sz w:val="24"/>
                <w:szCs w:val="24"/>
              </w:rPr>
              <w:t>4</w:t>
            </w:r>
          </w:p>
        </w:tc>
        <w:tc>
          <w:tcPr>
            <w:tcW w:w="1266" w:type="dxa"/>
          </w:tcPr>
          <w:p w:rsidR="00FD618A" w:rsidRDefault="00FD618A" w:rsidP="009B5E33">
            <w:pPr>
              <w:pStyle w:val="ListParagraph"/>
              <w:ind w:left="0"/>
              <w:jc w:val="both"/>
              <w:rPr>
                <w:sz w:val="24"/>
                <w:szCs w:val="24"/>
              </w:rPr>
            </w:pPr>
            <w:r>
              <w:rPr>
                <w:sz w:val="24"/>
                <w:szCs w:val="24"/>
              </w:rPr>
              <w:t>5</w:t>
            </w:r>
          </w:p>
        </w:tc>
        <w:tc>
          <w:tcPr>
            <w:tcW w:w="1467" w:type="dxa"/>
          </w:tcPr>
          <w:p w:rsidR="00FD618A" w:rsidRDefault="00FD618A" w:rsidP="009B5E33">
            <w:pPr>
              <w:pStyle w:val="ListParagraph"/>
              <w:ind w:left="0"/>
              <w:jc w:val="both"/>
              <w:rPr>
                <w:sz w:val="24"/>
                <w:szCs w:val="24"/>
              </w:rPr>
            </w:pPr>
            <w:r>
              <w:rPr>
                <w:sz w:val="24"/>
                <w:szCs w:val="24"/>
              </w:rPr>
              <w:t>6</w:t>
            </w:r>
          </w:p>
        </w:tc>
        <w:tc>
          <w:tcPr>
            <w:tcW w:w="1101" w:type="dxa"/>
          </w:tcPr>
          <w:p w:rsidR="00FD618A" w:rsidRDefault="00FD618A" w:rsidP="009B5E33">
            <w:pPr>
              <w:pStyle w:val="ListParagraph"/>
              <w:ind w:left="0"/>
              <w:jc w:val="both"/>
              <w:rPr>
                <w:sz w:val="24"/>
                <w:szCs w:val="24"/>
              </w:rPr>
            </w:pPr>
            <w:r>
              <w:rPr>
                <w:sz w:val="24"/>
                <w:szCs w:val="24"/>
              </w:rPr>
              <w:t>7</w:t>
            </w:r>
          </w:p>
        </w:tc>
      </w:tr>
      <w:tr w:rsidR="00FD618A" w:rsidTr="00FD618A">
        <w:tc>
          <w:tcPr>
            <w:tcW w:w="666" w:type="dxa"/>
          </w:tcPr>
          <w:p w:rsidR="00FD618A" w:rsidRDefault="00FD618A" w:rsidP="009B5E33">
            <w:pPr>
              <w:pStyle w:val="ListParagraph"/>
              <w:ind w:left="0"/>
              <w:jc w:val="both"/>
              <w:rPr>
                <w:sz w:val="24"/>
                <w:szCs w:val="24"/>
              </w:rPr>
            </w:pPr>
            <w:r>
              <w:rPr>
                <w:sz w:val="24"/>
                <w:szCs w:val="24"/>
              </w:rPr>
              <w:t>1</w:t>
            </w:r>
          </w:p>
        </w:tc>
        <w:tc>
          <w:tcPr>
            <w:tcW w:w="2159" w:type="dxa"/>
          </w:tcPr>
          <w:p w:rsidR="00FD618A" w:rsidRDefault="00FD618A" w:rsidP="009B5E33">
            <w:pPr>
              <w:pStyle w:val="ListParagraph"/>
              <w:ind w:left="0"/>
              <w:jc w:val="both"/>
              <w:rPr>
                <w:sz w:val="24"/>
                <w:szCs w:val="24"/>
              </w:rPr>
            </w:pPr>
            <w:r w:rsidRPr="009B5E33">
              <w:rPr>
                <w:sz w:val="24"/>
                <w:szCs w:val="24"/>
              </w:rPr>
              <w:t>Sending/forwarding of various applications received in the department.</w:t>
            </w:r>
          </w:p>
        </w:tc>
        <w:tc>
          <w:tcPr>
            <w:tcW w:w="1439" w:type="dxa"/>
          </w:tcPr>
          <w:p w:rsidR="00FD618A" w:rsidRDefault="00FD618A" w:rsidP="009B5E33">
            <w:pPr>
              <w:pStyle w:val="ListParagraph"/>
              <w:ind w:left="0"/>
              <w:jc w:val="both"/>
              <w:rPr>
                <w:sz w:val="24"/>
                <w:szCs w:val="24"/>
              </w:rPr>
            </w:pPr>
            <w:r w:rsidRPr="009B5E33">
              <w:rPr>
                <w:sz w:val="24"/>
                <w:szCs w:val="24"/>
              </w:rPr>
              <w:t>As per prescribed rules</w:t>
            </w:r>
          </w:p>
        </w:tc>
        <w:tc>
          <w:tcPr>
            <w:tcW w:w="1568" w:type="dxa"/>
          </w:tcPr>
          <w:p w:rsidR="00FD618A" w:rsidRDefault="00FD618A" w:rsidP="009B5E33">
            <w:pPr>
              <w:pStyle w:val="ListParagraph"/>
              <w:ind w:left="0"/>
              <w:jc w:val="both"/>
              <w:rPr>
                <w:sz w:val="24"/>
                <w:szCs w:val="24"/>
              </w:rPr>
            </w:pPr>
            <w:r w:rsidRPr="009B5E33">
              <w:rPr>
                <w:sz w:val="24"/>
                <w:szCs w:val="24"/>
              </w:rPr>
              <w:t>10 days ( Subject to the approval of Senior Officers)</w:t>
            </w:r>
          </w:p>
        </w:tc>
        <w:tc>
          <w:tcPr>
            <w:tcW w:w="1266" w:type="dxa"/>
          </w:tcPr>
          <w:p w:rsidR="00FD618A" w:rsidRDefault="00FD618A" w:rsidP="009B5E33">
            <w:pPr>
              <w:pStyle w:val="ListParagraph"/>
              <w:ind w:left="0"/>
              <w:jc w:val="both"/>
              <w:rPr>
                <w:sz w:val="24"/>
                <w:szCs w:val="24"/>
              </w:rPr>
            </w:pPr>
            <w:r w:rsidRPr="009B5E33">
              <w:rPr>
                <w:sz w:val="24"/>
                <w:szCs w:val="24"/>
              </w:rPr>
              <w:t>NA</w:t>
            </w:r>
          </w:p>
        </w:tc>
        <w:tc>
          <w:tcPr>
            <w:tcW w:w="1467" w:type="dxa"/>
          </w:tcPr>
          <w:p w:rsidR="00FD618A" w:rsidRDefault="00FD618A" w:rsidP="009B5E33">
            <w:pPr>
              <w:pStyle w:val="ListParagraph"/>
              <w:ind w:left="0"/>
              <w:jc w:val="both"/>
              <w:rPr>
                <w:sz w:val="24"/>
                <w:szCs w:val="24"/>
              </w:rPr>
            </w:pPr>
            <w:r w:rsidRPr="009B5E33">
              <w:rPr>
                <w:sz w:val="24"/>
                <w:szCs w:val="24"/>
              </w:rPr>
              <w:t xml:space="preserve">Deputy Secretary, IAA </w:t>
            </w:r>
            <w:proofErr w:type="spellStart"/>
            <w:r w:rsidRPr="009B5E33">
              <w:rPr>
                <w:sz w:val="24"/>
                <w:szCs w:val="24"/>
              </w:rPr>
              <w:t>Deptt</w:t>
            </w:r>
            <w:proofErr w:type="spellEnd"/>
            <w:r w:rsidRPr="009B5E33">
              <w:rPr>
                <w:sz w:val="24"/>
                <w:szCs w:val="24"/>
              </w:rPr>
              <w:t>.</w:t>
            </w:r>
          </w:p>
        </w:tc>
        <w:tc>
          <w:tcPr>
            <w:tcW w:w="1101" w:type="dxa"/>
          </w:tcPr>
          <w:p w:rsidR="00FD618A" w:rsidRDefault="00FD618A" w:rsidP="009B5E33">
            <w:pPr>
              <w:pStyle w:val="ListParagraph"/>
              <w:ind w:left="0"/>
              <w:jc w:val="both"/>
              <w:rPr>
                <w:sz w:val="24"/>
                <w:szCs w:val="24"/>
              </w:rPr>
            </w:pPr>
          </w:p>
        </w:tc>
      </w:tr>
      <w:tr w:rsidR="00FD618A" w:rsidTr="00FD618A">
        <w:tc>
          <w:tcPr>
            <w:tcW w:w="666" w:type="dxa"/>
          </w:tcPr>
          <w:p w:rsidR="00FD618A" w:rsidRDefault="00FD618A" w:rsidP="009B5E33">
            <w:pPr>
              <w:pStyle w:val="ListParagraph"/>
              <w:ind w:left="0"/>
              <w:jc w:val="both"/>
              <w:rPr>
                <w:sz w:val="24"/>
                <w:szCs w:val="24"/>
              </w:rPr>
            </w:pPr>
            <w:r>
              <w:rPr>
                <w:sz w:val="24"/>
                <w:szCs w:val="24"/>
              </w:rPr>
              <w:t>2</w:t>
            </w:r>
          </w:p>
        </w:tc>
        <w:tc>
          <w:tcPr>
            <w:tcW w:w="2159" w:type="dxa"/>
          </w:tcPr>
          <w:p w:rsidR="00FD618A" w:rsidRDefault="00FD618A" w:rsidP="009B5E33">
            <w:pPr>
              <w:pStyle w:val="ListParagraph"/>
              <w:ind w:left="0"/>
              <w:jc w:val="both"/>
              <w:rPr>
                <w:sz w:val="24"/>
                <w:szCs w:val="24"/>
              </w:rPr>
            </w:pPr>
            <w:r w:rsidRPr="009B5E33">
              <w:rPr>
                <w:sz w:val="24"/>
                <w:szCs w:val="24"/>
              </w:rPr>
              <w:t>Issuing information under RTI act.</w:t>
            </w:r>
          </w:p>
        </w:tc>
        <w:tc>
          <w:tcPr>
            <w:tcW w:w="1439" w:type="dxa"/>
          </w:tcPr>
          <w:p w:rsidR="00FD618A" w:rsidRDefault="00FD618A" w:rsidP="009B5E33">
            <w:pPr>
              <w:pStyle w:val="ListParagraph"/>
              <w:ind w:left="0"/>
              <w:jc w:val="both"/>
              <w:rPr>
                <w:sz w:val="24"/>
                <w:szCs w:val="24"/>
              </w:rPr>
            </w:pPr>
            <w:r w:rsidRPr="009B5E33">
              <w:rPr>
                <w:sz w:val="24"/>
                <w:szCs w:val="24"/>
              </w:rPr>
              <w:t>a. RTI application in proper form. b. Fees, where applicable (Rs. 10/- IPO/Cash/ DD etc.)</w:t>
            </w:r>
          </w:p>
        </w:tc>
        <w:tc>
          <w:tcPr>
            <w:tcW w:w="1568" w:type="dxa"/>
          </w:tcPr>
          <w:p w:rsidR="00FD618A" w:rsidRDefault="00FD618A" w:rsidP="009B5E33">
            <w:pPr>
              <w:pStyle w:val="ListParagraph"/>
              <w:ind w:left="0"/>
              <w:jc w:val="both"/>
              <w:rPr>
                <w:sz w:val="24"/>
                <w:szCs w:val="24"/>
              </w:rPr>
            </w:pPr>
            <w:r w:rsidRPr="009B5E33">
              <w:rPr>
                <w:sz w:val="24"/>
                <w:szCs w:val="24"/>
              </w:rPr>
              <w:t>30 days</w:t>
            </w:r>
          </w:p>
        </w:tc>
        <w:tc>
          <w:tcPr>
            <w:tcW w:w="1266" w:type="dxa"/>
          </w:tcPr>
          <w:p w:rsidR="00FD618A" w:rsidRDefault="00FD618A" w:rsidP="009B5E33">
            <w:pPr>
              <w:pStyle w:val="ListParagraph"/>
              <w:ind w:left="0"/>
              <w:jc w:val="both"/>
              <w:rPr>
                <w:sz w:val="24"/>
                <w:szCs w:val="24"/>
              </w:rPr>
            </w:pPr>
            <w:r w:rsidRPr="009B5E33">
              <w:rPr>
                <w:sz w:val="24"/>
                <w:szCs w:val="24"/>
              </w:rPr>
              <w:t>As per prescribed rates.</w:t>
            </w:r>
          </w:p>
        </w:tc>
        <w:tc>
          <w:tcPr>
            <w:tcW w:w="1467" w:type="dxa"/>
          </w:tcPr>
          <w:p w:rsidR="00FD618A" w:rsidRDefault="00FD618A" w:rsidP="009B5E33">
            <w:pPr>
              <w:pStyle w:val="ListParagraph"/>
              <w:ind w:left="0"/>
              <w:jc w:val="both"/>
              <w:rPr>
                <w:sz w:val="24"/>
                <w:szCs w:val="24"/>
              </w:rPr>
            </w:pPr>
            <w:r w:rsidRPr="009B5E33">
              <w:rPr>
                <w:sz w:val="24"/>
                <w:szCs w:val="24"/>
              </w:rPr>
              <w:t>SPIO of IAA Department.</w:t>
            </w:r>
          </w:p>
        </w:tc>
        <w:tc>
          <w:tcPr>
            <w:tcW w:w="1101" w:type="dxa"/>
          </w:tcPr>
          <w:p w:rsidR="00FD618A" w:rsidRDefault="00FD618A" w:rsidP="009B5E33">
            <w:pPr>
              <w:pStyle w:val="ListParagraph"/>
              <w:ind w:left="0"/>
              <w:jc w:val="both"/>
              <w:rPr>
                <w:sz w:val="24"/>
                <w:szCs w:val="24"/>
              </w:rPr>
            </w:pPr>
          </w:p>
        </w:tc>
      </w:tr>
      <w:tr w:rsidR="00FD618A" w:rsidTr="00FD618A">
        <w:tc>
          <w:tcPr>
            <w:tcW w:w="666" w:type="dxa"/>
          </w:tcPr>
          <w:p w:rsidR="00FD618A" w:rsidRDefault="00FD618A" w:rsidP="009B5E33">
            <w:pPr>
              <w:pStyle w:val="ListParagraph"/>
              <w:ind w:left="0"/>
              <w:jc w:val="both"/>
              <w:rPr>
                <w:sz w:val="24"/>
                <w:szCs w:val="24"/>
              </w:rPr>
            </w:pPr>
            <w:r>
              <w:rPr>
                <w:sz w:val="24"/>
                <w:szCs w:val="24"/>
              </w:rPr>
              <w:t>3</w:t>
            </w:r>
          </w:p>
        </w:tc>
        <w:tc>
          <w:tcPr>
            <w:tcW w:w="2159" w:type="dxa"/>
          </w:tcPr>
          <w:p w:rsidR="00FD618A" w:rsidRPr="009B5E33" w:rsidRDefault="00FD618A" w:rsidP="009B5E33">
            <w:pPr>
              <w:pStyle w:val="ListParagraph"/>
              <w:ind w:left="0"/>
              <w:jc w:val="both"/>
              <w:rPr>
                <w:sz w:val="24"/>
                <w:szCs w:val="24"/>
              </w:rPr>
            </w:pPr>
            <w:r w:rsidRPr="009B5E33">
              <w:rPr>
                <w:sz w:val="24"/>
                <w:szCs w:val="24"/>
              </w:rPr>
              <w:t>Uploading Acts/Rules/OM/ Circulars in website.</w:t>
            </w:r>
          </w:p>
        </w:tc>
        <w:tc>
          <w:tcPr>
            <w:tcW w:w="1439" w:type="dxa"/>
          </w:tcPr>
          <w:p w:rsidR="00FD618A" w:rsidRPr="009B5E33" w:rsidRDefault="00FD618A" w:rsidP="009B5E33">
            <w:pPr>
              <w:pStyle w:val="ListParagraph"/>
              <w:ind w:left="0"/>
              <w:jc w:val="both"/>
              <w:rPr>
                <w:sz w:val="24"/>
                <w:szCs w:val="24"/>
              </w:rPr>
            </w:pPr>
            <w:r w:rsidRPr="009B5E33">
              <w:rPr>
                <w:sz w:val="24"/>
                <w:szCs w:val="24"/>
              </w:rPr>
              <w:t>Immediately after receiving (Through the authorized Govt. agencies)</w:t>
            </w:r>
          </w:p>
        </w:tc>
        <w:tc>
          <w:tcPr>
            <w:tcW w:w="1568" w:type="dxa"/>
          </w:tcPr>
          <w:p w:rsidR="00FD618A" w:rsidRPr="009B5E33" w:rsidRDefault="00FD618A" w:rsidP="009B5E33">
            <w:pPr>
              <w:pStyle w:val="ListParagraph"/>
              <w:ind w:left="0"/>
              <w:jc w:val="both"/>
              <w:rPr>
                <w:sz w:val="24"/>
                <w:szCs w:val="24"/>
              </w:rPr>
            </w:pPr>
            <w:r w:rsidRPr="009B5E33">
              <w:rPr>
                <w:sz w:val="24"/>
                <w:szCs w:val="24"/>
              </w:rPr>
              <w:t>15 days</w:t>
            </w:r>
          </w:p>
        </w:tc>
        <w:tc>
          <w:tcPr>
            <w:tcW w:w="1266" w:type="dxa"/>
          </w:tcPr>
          <w:p w:rsidR="00FD618A" w:rsidRPr="009B5E33" w:rsidRDefault="00FD618A" w:rsidP="009B5E33">
            <w:pPr>
              <w:pStyle w:val="ListParagraph"/>
              <w:ind w:left="0"/>
              <w:jc w:val="both"/>
              <w:rPr>
                <w:sz w:val="24"/>
                <w:szCs w:val="24"/>
              </w:rPr>
            </w:pPr>
            <w:r w:rsidRPr="009B5E33">
              <w:rPr>
                <w:sz w:val="24"/>
                <w:szCs w:val="24"/>
              </w:rPr>
              <w:t>NA</w:t>
            </w:r>
          </w:p>
        </w:tc>
        <w:tc>
          <w:tcPr>
            <w:tcW w:w="1467" w:type="dxa"/>
          </w:tcPr>
          <w:p w:rsidR="00FD618A" w:rsidRPr="009B5E33" w:rsidRDefault="00FD618A" w:rsidP="009B5E33">
            <w:pPr>
              <w:pStyle w:val="ListParagraph"/>
              <w:ind w:left="0"/>
              <w:jc w:val="both"/>
              <w:rPr>
                <w:sz w:val="24"/>
                <w:szCs w:val="24"/>
              </w:rPr>
            </w:pPr>
            <w:r w:rsidRPr="009B5E33">
              <w:rPr>
                <w:sz w:val="24"/>
                <w:szCs w:val="24"/>
              </w:rPr>
              <w:t xml:space="preserve">Under Secretary, IAA </w:t>
            </w:r>
            <w:proofErr w:type="spellStart"/>
            <w:r w:rsidRPr="009B5E33">
              <w:rPr>
                <w:sz w:val="24"/>
                <w:szCs w:val="24"/>
              </w:rPr>
              <w:t>Deptt</w:t>
            </w:r>
            <w:proofErr w:type="spellEnd"/>
            <w:r w:rsidRPr="009B5E33">
              <w:rPr>
                <w:sz w:val="24"/>
                <w:szCs w:val="24"/>
              </w:rPr>
              <w:t>.</w:t>
            </w:r>
          </w:p>
        </w:tc>
        <w:tc>
          <w:tcPr>
            <w:tcW w:w="1101" w:type="dxa"/>
          </w:tcPr>
          <w:p w:rsidR="00FD618A" w:rsidRDefault="00FD618A" w:rsidP="009B5E33">
            <w:pPr>
              <w:pStyle w:val="ListParagraph"/>
              <w:ind w:left="0"/>
              <w:jc w:val="both"/>
              <w:rPr>
                <w:sz w:val="24"/>
                <w:szCs w:val="24"/>
              </w:rPr>
            </w:pPr>
          </w:p>
        </w:tc>
      </w:tr>
    </w:tbl>
    <w:p w:rsidR="00FD618A" w:rsidRPr="009B5E33" w:rsidRDefault="00FD618A" w:rsidP="009B5E33">
      <w:pPr>
        <w:pStyle w:val="ListParagraph"/>
        <w:ind w:left="-90"/>
        <w:jc w:val="both"/>
        <w:rPr>
          <w:sz w:val="24"/>
          <w:szCs w:val="24"/>
        </w:rPr>
      </w:pPr>
    </w:p>
    <w:sectPr w:rsidR="00FD618A" w:rsidRPr="009B5E33" w:rsidSect="00F91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9A4"/>
    <w:multiLevelType w:val="hybridMultilevel"/>
    <w:tmpl w:val="4E08F2F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5E33"/>
    <w:rsid w:val="004E27B5"/>
    <w:rsid w:val="00575CDA"/>
    <w:rsid w:val="00612B5E"/>
    <w:rsid w:val="00677BB0"/>
    <w:rsid w:val="006877A6"/>
    <w:rsid w:val="009B5E33"/>
    <w:rsid w:val="009F4B16"/>
    <w:rsid w:val="00A800E9"/>
    <w:rsid w:val="00AC374E"/>
    <w:rsid w:val="00B32E68"/>
    <w:rsid w:val="00F33AE0"/>
    <w:rsid w:val="00F9137D"/>
    <w:rsid w:val="00FD618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33"/>
    <w:pPr>
      <w:ind w:left="720"/>
      <w:contextualSpacing/>
    </w:pPr>
  </w:style>
  <w:style w:type="table" w:styleId="TableGrid">
    <w:name w:val="Table Grid"/>
    <w:basedOn w:val="TableNormal"/>
    <w:uiPriority w:val="59"/>
    <w:rsid w:val="00FD6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2022-10-28T20:08:00Z</dcterms:created>
  <dcterms:modified xsi:type="dcterms:W3CDTF">2022-10-29T00:35:00Z</dcterms:modified>
</cp:coreProperties>
</file>